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DB3" w:rsidRDefault="00F34DB3">
      <w:pPr>
        <w:ind w:left="0" w:hanging="2"/>
        <w:rPr>
          <w:color w:val="000000"/>
        </w:rPr>
      </w:pPr>
    </w:p>
    <w:p w:rsidR="00F34DB3" w:rsidRDefault="00F34DB3">
      <w:pPr>
        <w:ind w:left="0" w:hanging="2"/>
        <w:rPr>
          <w:color w:val="000000"/>
        </w:rPr>
      </w:pPr>
    </w:p>
    <w:p w:rsidR="00F34DB3" w:rsidRDefault="00F34DB3">
      <w:pPr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:rsidR="00F34DB3" w:rsidRDefault="00226A3A" w:rsidP="00D61219">
      <w:pPr>
        <w:spacing w:after="200" w:line="276" w:lineRule="auto"/>
        <w:ind w:leftChars="0" w:left="2160" w:hangingChars="978" w:hanging="2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POST: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Teacher of Science</w:t>
      </w:r>
    </w:p>
    <w:p w:rsidR="00C745F3" w:rsidRPr="00C745F3" w:rsidRDefault="00C745F3" w:rsidP="00C745F3">
      <w:pPr>
        <w:spacing w:after="200" w:line="276" w:lineRule="auto"/>
        <w:ind w:leftChars="0" w:left="2160" w:hangingChars="978" w:hanging="2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1 x maternity cover; 1 x permanent position</w:t>
      </w:r>
    </w:p>
    <w:p w:rsidR="00F34DB3" w:rsidRDefault="00226A3A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LOCATION: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WMG Academy for Young Engineers, Solihull</w:t>
      </w:r>
    </w:p>
    <w:p w:rsidR="00F34DB3" w:rsidRDefault="00226A3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SALARY: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Main pay/upper pay scale</w:t>
      </w:r>
    </w:p>
    <w:p w:rsidR="00F34DB3" w:rsidRDefault="00226A3A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CONTRACT TYPE:</w:t>
      </w:r>
      <w:r>
        <w:rPr>
          <w:rFonts w:ascii="Calibri" w:eastAsia="Calibri" w:hAnsi="Calibri" w:cs="Calibri"/>
          <w:sz w:val="22"/>
          <w:szCs w:val="22"/>
        </w:rPr>
        <w:tab/>
        <w:t xml:space="preserve">Full-time </w:t>
      </w:r>
    </w:p>
    <w:p w:rsidR="00F34DB3" w:rsidRDefault="00226A3A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CONTRACT TERM:</w:t>
      </w:r>
      <w:r>
        <w:rPr>
          <w:rFonts w:ascii="Calibri" w:eastAsia="Calibri" w:hAnsi="Calibri" w:cs="Calibri"/>
          <w:sz w:val="22"/>
          <w:szCs w:val="22"/>
        </w:rPr>
        <w:tab/>
      </w:r>
      <w:r w:rsidR="00C745F3">
        <w:rPr>
          <w:rFonts w:ascii="Calibri" w:eastAsia="Calibri" w:hAnsi="Calibri" w:cs="Calibri"/>
          <w:sz w:val="22"/>
          <w:szCs w:val="22"/>
        </w:rPr>
        <w:t>Fixed term for maternity cover; permanent for the other post</w:t>
      </w:r>
    </w:p>
    <w:p w:rsidR="00F34DB3" w:rsidRDefault="00226A3A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CLOSING DATE:</w:t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C745F3">
        <w:rPr>
          <w:rFonts w:ascii="Calibri" w:eastAsia="Calibri" w:hAnsi="Calibri" w:cs="Calibri"/>
          <w:b/>
          <w:sz w:val="22"/>
          <w:szCs w:val="22"/>
        </w:rPr>
        <w:tab/>
        <w:t>17 April 2023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F34DB3" w:rsidRDefault="00F34DB3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F34DB3" w:rsidRDefault="00226A3A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INTERVIEW DATE:</w:t>
      </w:r>
      <w:r w:rsidR="005C7AD4">
        <w:rPr>
          <w:rFonts w:ascii="Calibri" w:eastAsia="Calibri" w:hAnsi="Calibri" w:cs="Calibri"/>
          <w:b/>
          <w:sz w:val="22"/>
          <w:szCs w:val="22"/>
        </w:rPr>
        <w:tab/>
        <w:t>TBC</w:t>
      </w:r>
    </w:p>
    <w:p w:rsidR="00F34DB3" w:rsidRDefault="00F34DB3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F34DB3" w:rsidRDefault="00226A3A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START DATE: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 w:rsidR="005C7AD4">
        <w:rPr>
          <w:rFonts w:ascii="Calibri" w:eastAsia="Calibri" w:hAnsi="Calibri" w:cs="Calibri"/>
          <w:sz w:val="22"/>
          <w:szCs w:val="22"/>
        </w:rPr>
        <w:tab/>
      </w:r>
      <w:r w:rsidR="00C745F3">
        <w:rPr>
          <w:rFonts w:ascii="Calibri" w:eastAsia="Calibri" w:hAnsi="Calibri" w:cs="Calibri"/>
          <w:sz w:val="22"/>
          <w:szCs w:val="22"/>
        </w:rPr>
        <w:t>ASAP or 1</w:t>
      </w:r>
      <w:r w:rsidR="00C745F3" w:rsidRPr="00C745F3">
        <w:rPr>
          <w:rFonts w:ascii="Calibri" w:eastAsia="Calibri" w:hAnsi="Calibri" w:cs="Calibri"/>
          <w:sz w:val="22"/>
          <w:szCs w:val="22"/>
          <w:vertAlign w:val="superscript"/>
        </w:rPr>
        <w:t>st</w:t>
      </w:r>
      <w:r w:rsidR="00C745F3">
        <w:rPr>
          <w:rFonts w:ascii="Calibri" w:eastAsia="Calibri" w:hAnsi="Calibri" w:cs="Calibri"/>
          <w:sz w:val="22"/>
          <w:szCs w:val="22"/>
        </w:rPr>
        <w:t xml:space="preserve"> September 2023</w:t>
      </w:r>
    </w:p>
    <w:p w:rsidR="00F34DB3" w:rsidRDefault="00F34DB3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F34DB3" w:rsidRDefault="00226A3A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WMG Academy Trust Board seeks to appoint a motivated, dedicated and aspirational teacher of Science to inspire our learners. </w:t>
      </w:r>
    </w:p>
    <w:p w:rsidR="00F34DB3" w:rsidRDefault="00226A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Energetic? Innovative? Passionate? Work with us and our partners (University of Warwick, Jaguar Land Rover, National Grid and many more) to deliver a skills-based curriculum in a high achieving environment. </w:t>
      </w:r>
    </w:p>
    <w:p w:rsidR="00F34DB3" w:rsidRDefault="00F3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</w:p>
    <w:p w:rsidR="00F34DB3" w:rsidRDefault="00226A3A">
      <w:pPr>
        <w:spacing w:after="200" w:line="276" w:lineRule="auto"/>
        <w:ind w:left="0" w:hanging="2"/>
        <w:rPr>
          <w:rFonts w:ascii="Calibri" w:eastAsia="Calibri" w:hAnsi="Calibri" w:cs="Calibri"/>
          <w:color w:val="231F2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31F20"/>
          <w:sz w:val="22"/>
          <w:szCs w:val="22"/>
          <w:highlight w:val="white"/>
        </w:rPr>
        <w:t>The WMG Academy Trust Board opened its first academy in Coventry on Monday 8</w:t>
      </w:r>
      <w:r>
        <w:rPr>
          <w:rFonts w:ascii="Calibri" w:eastAsia="Calibri" w:hAnsi="Calibri" w:cs="Calibri"/>
          <w:color w:val="231F20"/>
          <w:sz w:val="22"/>
          <w:szCs w:val="22"/>
          <w:highlight w:val="white"/>
          <w:vertAlign w:val="superscript"/>
        </w:rPr>
        <w:t>th</w:t>
      </w:r>
      <w:r>
        <w:rPr>
          <w:rFonts w:ascii="Calibri" w:eastAsia="Calibri" w:hAnsi="Calibri" w:cs="Calibri"/>
          <w:color w:val="231F20"/>
          <w:sz w:val="22"/>
          <w:szCs w:val="22"/>
          <w:highlight w:val="white"/>
        </w:rPr>
        <w:t xml:space="preserve"> September 2014 for up to 640 students aged 14 - 19. The second academy in North Solihull opened in a brand new, purpose-built building in September 2016. The Academy received its first </w:t>
      </w:r>
      <w:proofErr w:type="spellStart"/>
      <w:r>
        <w:rPr>
          <w:rFonts w:ascii="Calibri" w:eastAsia="Calibri" w:hAnsi="Calibri" w:cs="Calibri"/>
          <w:color w:val="231F20"/>
          <w:sz w:val="22"/>
          <w:szCs w:val="22"/>
          <w:highlight w:val="white"/>
        </w:rPr>
        <w:t>Ofsted</w:t>
      </w:r>
      <w:proofErr w:type="spellEnd"/>
      <w:r>
        <w:rPr>
          <w:rFonts w:ascii="Calibri" w:eastAsia="Calibri" w:hAnsi="Calibri" w:cs="Calibri"/>
          <w:color w:val="231F20"/>
          <w:sz w:val="22"/>
          <w:szCs w:val="22"/>
          <w:highlight w:val="white"/>
        </w:rPr>
        <w:t xml:space="preserve"> inspection in February 2019 and was rated Good in all categories.</w:t>
      </w:r>
    </w:p>
    <w:p w:rsidR="00F34DB3" w:rsidRDefault="00226A3A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Science Department at WMG is a forward thinking, enthusiastic and ambitious department.  The team includes specialists in Chemistry, Biology and Physics and is supported by a dedicated Science Technician.  The department has four new science laboratories with </w:t>
      </w:r>
      <w:proofErr w:type="gramStart"/>
      <w:r>
        <w:rPr>
          <w:rFonts w:ascii="Calibri" w:eastAsia="Calibri" w:hAnsi="Calibri" w:cs="Calibri"/>
          <w:sz w:val="22"/>
          <w:szCs w:val="22"/>
        </w:rPr>
        <w:t>state of the art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specialist equipment.  Learning is enhanced in all science areas with new PCs, AV equipment, projectors and access to specialist departments at Warwick University.</w:t>
      </w:r>
    </w:p>
    <w:p w:rsidR="00F34DB3" w:rsidRDefault="00F34DB3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F34DB3" w:rsidRDefault="00226A3A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Science is offered at GCSE through both combined and triple disciplines and at Post 16 with A-levels in Biology, Chemistry and Physics. </w:t>
      </w:r>
    </w:p>
    <w:p w:rsidR="00F34DB3" w:rsidRDefault="00F34DB3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F34DB3" w:rsidRDefault="00226A3A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You will be a key member of the WMG Academy Solihull team, delivering outstanding teaching across KS4 and KS5. You will have experience of working in a school or college setting as well as a good understanding of the needs of </w:t>
      </w:r>
      <w:proofErr w:type="gramStart"/>
      <w:r>
        <w:rPr>
          <w:rFonts w:ascii="Calibri" w:eastAsia="Calibri" w:hAnsi="Calibri" w:cs="Calibri"/>
          <w:sz w:val="22"/>
          <w:szCs w:val="22"/>
        </w:rPr>
        <w:t>14-19 year old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students.  </w:t>
      </w:r>
    </w:p>
    <w:p w:rsidR="00F34DB3" w:rsidRDefault="00226A3A">
      <w:pPr>
        <w:spacing w:after="200" w:line="276" w:lineRule="auto"/>
        <w:ind w:left="0" w:hanging="2"/>
        <w:rPr>
          <w:rFonts w:ascii="Calibri" w:eastAsia="Calibri" w:hAnsi="Calibri" w:cs="Calibri"/>
          <w:color w:val="40404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key academic sponsor of the Academy is the University of Warwick.  The Solihull Academy is located adjacent 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Chelmsley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Wood Shopping Centre in North Solihull and boasts over £2 million of specialist equipment and ICT. Our relationship with a broad range of local, national and international business partners will allow the successful candidate to link his/her teaching to an applied, employment-led educational environment. </w:t>
      </w:r>
    </w:p>
    <w:p w:rsidR="00F34DB3" w:rsidRDefault="00F34DB3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F34DB3" w:rsidRDefault="00F34DB3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F34DB3" w:rsidRDefault="00F34DB3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F34DB3" w:rsidRDefault="00F34DB3">
      <w:pPr>
        <w:ind w:left="0" w:hanging="2"/>
        <w:rPr>
          <w:rFonts w:ascii="Calibri" w:eastAsia="Calibri" w:hAnsi="Calibri" w:cs="Calibri"/>
          <w:sz w:val="22"/>
          <w:szCs w:val="22"/>
        </w:rPr>
      </w:pPr>
      <w:bookmarkStart w:id="2" w:name="_heading=h.1fob9te" w:colFirst="0" w:colLast="0"/>
      <w:bookmarkEnd w:id="2"/>
    </w:p>
    <w:p w:rsidR="00F34DB3" w:rsidRDefault="00F34DB3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F34DB3" w:rsidRDefault="00226A3A">
      <w:pPr>
        <w:ind w:left="0" w:hanging="2"/>
        <w:rPr>
          <w:rFonts w:ascii="Calibri" w:eastAsia="Calibri" w:hAnsi="Calibri" w:cs="Calibri"/>
          <w:sz w:val="22"/>
          <w:szCs w:val="22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sz w:val="22"/>
          <w:szCs w:val="22"/>
        </w:rPr>
        <w:t xml:space="preserve">Further information about WMG Academy for Young Engineers Solihull can be found on our Academy website: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solihull.wmgacademy.org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F34DB3" w:rsidRDefault="00F3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F34DB3" w:rsidRDefault="00226A3A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 are committed to safeguarding and promoting the welfare of children. </w:t>
      </w:r>
    </w:p>
    <w:p w:rsidR="00F34DB3" w:rsidRDefault="00C745F3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These </w:t>
      </w:r>
      <w:r w:rsidR="00226A3A">
        <w:rPr>
          <w:rFonts w:ascii="Calibri" w:eastAsia="Calibri" w:hAnsi="Calibri" w:cs="Calibri"/>
          <w:sz w:val="22"/>
          <w:szCs w:val="22"/>
        </w:rPr>
        <w:t>post</w:t>
      </w:r>
      <w:r>
        <w:rPr>
          <w:rFonts w:ascii="Calibri" w:eastAsia="Calibri" w:hAnsi="Calibri" w:cs="Calibri"/>
          <w:sz w:val="22"/>
          <w:szCs w:val="22"/>
        </w:rPr>
        <w:t xml:space="preserve">s are </w:t>
      </w:r>
      <w:r w:rsidR="00226A3A">
        <w:rPr>
          <w:rFonts w:ascii="Calibri" w:eastAsia="Calibri" w:hAnsi="Calibri" w:cs="Calibri"/>
          <w:sz w:val="22"/>
          <w:szCs w:val="22"/>
        </w:rPr>
        <w:t>subject to enhanced DBS clearance.</w:t>
      </w:r>
    </w:p>
    <w:p w:rsidR="00F34DB3" w:rsidRDefault="00226A3A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To apply for </w:t>
      </w:r>
      <w:r w:rsidR="00C745F3">
        <w:rPr>
          <w:rFonts w:ascii="Calibri" w:eastAsia="Calibri" w:hAnsi="Calibri" w:cs="Calibri"/>
          <w:b/>
          <w:sz w:val="22"/>
          <w:szCs w:val="22"/>
        </w:rPr>
        <w:t xml:space="preserve">either </w:t>
      </w:r>
      <w:bookmarkStart w:id="4" w:name="_GoBack"/>
      <w:bookmarkEnd w:id="4"/>
      <w:r>
        <w:rPr>
          <w:rFonts w:ascii="Calibri" w:eastAsia="Calibri" w:hAnsi="Calibri" w:cs="Calibri"/>
          <w:b/>
          <w:sz w:val="22"/>
          <w:szCs w:val="22"/>
        </w:rPr>
        <w:t>position, please complete the application form with a supporting statement (section 7 of the application form). Please state in your application your specialist subject(s) and other subjects (and to which level) you are able to teach.</w:t>
      </w:r>
    </w:p>
    <w:p w:rsidR="00F34DB3" w:rsidRDefault="00226A3A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CVs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will not</w:t>
      </w:r>
      <w:r>
        <w:rPr>
          <w:rFonts w:ascii="Calibri" w:eastAsia="Calibri" w:hAnsi="Calibri" w:cs="Calibri"/>
          <w:b/>
          <w:sz w:val="22"/>
          <w:szCs w:val="22"/>
        </w:rPr>
        <w:t xml:space="preserve"> be accepted.  </w:t>
      </w:r>
    </w:p>
    <w:p w:rsidR="00F34DB3" w:rsidRDefault="00226A3A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Completed application forms should be returned to:</w:t>
      </w:r>
    </w:p>
    <w:p w:rsidR="00F34DB3" w:rsidRDefault="009B0385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hyperlink r:id="rId9">
        <w:r w:rsidR="00226A3A"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</w:rPr>
          <w:t>Principal@wmgacademy.org.uk</w:t>
        </w:r>
      </w:hyperlink>
    </w:p>
    <w:p w:rsidR="00F34DB3" w:rsidRDefault="00226A3A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For an informal conversation please contact the WMG Academy on 0121 289 3556 and ask for the Associate Principal,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Mrs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Claire Morris. </w:t>
      </w:r>
    </w:p>
    <w:p w:rsidR="00F34DB3" w:rsidRDefault="00F34DB3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F34DB3" w:rsidRDefault="00F34DB3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F34DB3" w:rsidRDefault="00F34DB3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F34DB3" w:rsidRDefault="00F34DB3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F34DB3" w:rsidRDefault="00226A3A">
      <w:pPr>
        <w:tabs>
          <w:tab w:val="left" w:pos="7125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sectPr w:rsidR="00F34DB3">
      <w:headerReference w:type="default" r:id="rId10"/>
      <w:footerReference w:type="default" r:id="rId11"/>
      <w:pgSz w:w="11900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385" w:rsidRDefault="009B0385">
      <w:pPr>
        <w:spacing w:line="240" w:lineRule="auto"/>
        <w:ind w:left="0" w:hanging="2"/>
      </w:pPr>
      <w:r>
        <w:separator/>
      </w:r>
    </w:p>
  </w:endnote>
  <w:endnote w:type="continuationSeparator" w:id="0">
    <w:p w:rsidR="009B0385" w:rsidRDefault="009B03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DB3" w:rsidRDefault="00226A3A">
    <w:pPr>
      <w:tabs>
        <w:tab w:val="center" w:pos="4513"/>
        <w:tab w:val="right" w:pos="9026"/>
      </w:tabs>
      <w:ind w:left="0" w:hanging="2"/>
      <w:jc w:val="right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5830570</wp:posOffset>
          </wp:positionH>
          <wp:positionV relativeFrom="paragraph">
            <wp:posOffset>-228599</wp:posOffset>
          </wp:positionV>
          <wp:extent cx="752475" cy="75247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34DB3" w:rsidRDefault="00226A3A">
    <w:pPr>
      <w:tabs>
        <w:tab w:val="center" w:pos="4513"/>
        <w:tab w:val="right" w:pos="9026"/>
      </w:tabs>
      <w:ind w:left="0" w:hanging="2"/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>080120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385" w:rsidRDefault="009B0385">
      <w:pPr>
        <w:spacing w:line="240" w:lineRule="auto"/>
        <w:ind w:left="0" w:hanging="2"/>
      </w:pPr>
      <w:r>
        <w:separator/>
      </w:r>
    </w:p>
  </w:footnote>
  <w:footnote w:type="continuationSeparator" w:id="0">
    <w:p w:rsidR="009B0385" w:rsidRDefault="009B03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DB3" w:rsidRDefault="00226A3A">
    <w:pPr>
      <w:tabs>
        <w:tab w:val="center" w:pos="4513"/>
        <w:tab w:val="right" w:pos="9026"/>
      </w:tabs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4581525</wp:posOffset>
          </wp:positionH>
          <wp:positionV relativeFrom="paragraph">
            <wp:posOffset>-187959</wp:posOffset>
          </wp:positionV>
          <wp:extent cx="1781175" cy="7048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17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14C8"/>
    <w:multiLevelType w:val="multilevel"/>
    <w:tmpl w:val="E94497CC"/>
    <w:lvl w:ilvl="0">
      <w:start w:val="1"/>
      <w:numFmt w:val="decimal"/>
      <w:pStyle w:val="List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DB3"/>
    <w:rsid w:val="00226A3A"/>
    <w:rsid w:val="003C2287"/>
    <w:rsid w:val="005C7AD4"/>
    <w:rsid w:val="009B0385"/>
    <w:rsid w:val="00A27C0B"/>
    <w:rsid w:val="00C745F3"/>
    <w:rsid w:val="00D61219"/>
    <w:rsid w:val="00F34DB3"/>
    <w:rsid w:val="00F5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F99F"/>
  <w15:docId w15:val="{B31741F9-2EDB-4969-A11B-5E877469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1">
    <w:name w:val="Body 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List0">
    <w:name w:val="List 0"/>
    <w:basedOn w:val="ImportWordListStyleDefinition2"/>
    <w:pPr>
      <w:numPr>
        <w:numId w:val="1"/>
      </w:numPr>
      <w:ind w:left="-1" w:hanging="1"/>
    </w:pPr>
  </w:style>
  <w:style w:type="paragraph" w:customStyle="1" w:styleId="ImportWordListStyleDefinition2">
    <w:name w:val="Import Word List Style Definition 2"/>
    <w:pPr>
      <w:tabs>
        <w:tab w:val="num" w:pos="7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List1">
    <w:name w:val="List 1"/>
    <w:basedOn w:val="ImportWordListStyleDefinition4"/>
  </w:style>
  <w:style w:type="paragraph" w:customStyle="1" w:styleId="ImportWordListStyleDefinition4">
    <w:name w:val="Import Word List Style Definition 4"/>
    <w:pPr>
      <w:tabs>
        <w:tab w:val="num" w:pos="7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ucida Sans" w:eastAsia="Calibri" w:hAnsi="Lucida Sans" w:cs="Lucida Sans"/>
      <w:color w:val="000000"/>
      <w:position w:val="-1"/>
      <w:lang w:eastAsia="en-US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hull.wmgacademy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ncipal@wmgacademy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+9H6ZnUcWWjeBCuz2ftz5O24Dw==">AMUW2mW6h27BgEAsPjgESHxUdaMdD5miBaX3DldRyJ1VnEhaXWqs0MDDweRPIGMhQbSKbt7jhbHbgd4bOQHWSxc6BvIFQ3H+nQwzeEMJ04GEFkpOEKZG6zf56XsGfQJOolHMdKG/mYoo++fgjLoSNIa2yWU958ea1vTvwS9FRXtqDEux0+A6NA8=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WMG Academy for Young Engineers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Louise Gregory</dc:creator>
  <cp:lastModifiedBy>Catherine Gordon</cp:lastModifiedBy>
  <cp:revision>2</cp:revision>
  <dcterms:created xsi:type="dcterms:W3CDTF">2023-03-09T15:35:00Z</dcterms:created>
  <dcterms:modified xsi:type="dcterms:W3CDTF">2023-03-09T15:35:00Z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0x0101006FAD063A1EF14842B1855FD0CE2061FC</vt:lpwstr>
  </property>
  <property fmtid="{D5CDD505-2E9C-101B-9397-08002B2CF9AE}" pid="3" name="ContentType">
    <vt:lpwstr>Document</vt:lpwstr>
  </property>
</Properties>
</file>